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beforeAutospacing="0" w:after="24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rFonts w:ascii="Arial" w:hAnsi="Arial" w:cs="Arial" w:eastAsia="Arial"/>
          <w:sz w:val="22"/>
        </w:rPr>
      </w:r>
      <w:r/>
    </w:p>
    <w:p>
      <w:pPr>
        <w:ind w:left="0" w:right="0" w:firstLine="0"/>
        <w:jc w:val="center"/>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r>
      <w:r>
        <w:rPr>
          <w:rFonts w:ascii="Arial" w:hAnsi="Arial" w:cs="Arial" w:eastAsia="Arial"/>
          <w:b/>
          <w:color w:val="000000"/>
          <w:sz w:val="22"/>
        </w:rPr>
        <w:br/>
        <w:t xml:space="preserve">PENGANGKATAN PADA JABATAN BARU</w:t>
        <w:br/>
        <w:t xml:space="preserve">DI LINGKUNGAN [%penerimask_unit_pertama%]</w:t>
        <w:br/>
        <w:t xml:space="preserve">a.n. [%penerimask_sdr_pertama%] [%penerimask_pertama%]</w:t>
        <w:br/>
        <w:br/>
        <w:t xml:space="preserve">DIREKSI PT TIMAH Tbk</w:t>
      </w:r>
      <w:r>
        <w:rPr>
          <w:rFonts w:ascii="Arial" w:hAnsi="Arial" w:cs="Arial" w:eastAsia="Arial"/>
          <w:b/>
          <w:color w:val="000000"/>
          <w:sz w:val="22"/>
        </w:rPr>
      </w:r>
      <w:r/>
    </w:p>
    <w:p>
      <w:pPr>
        <w:ind w:left="0" w:right="0" w:firstLine="0"/>
        <w:jc w:val="center"/>
        <w:spacing w:before="0" w:beforeAutospacing="0" w:after="0" w:afterAutospacing="0"/>
        <w:rPr>
          <w:rFonts w:ascii="Arial" w:hAnsi="Arial" w:cs="Arial" w:eastAsia="Arial"/>
          <w:b/>
          <w:color w:val="000000"/>
          <w:sz w:val="1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10"/>
          <w:highlight w:val="none"/>
        </w:rPr>
      </w:r>
      <w:r>
        <w:rPr>
          <w:rFonts w:ascii="Arial" w:hAnsi="Arial" w:cs="Arial" w:eastAsia="Arial"/>
          <w:b/>
          <w:color w:val="000000"/>
          <w:sz w:val="10"/>
        </w:rPr>
      </w:r>
      <w:r/>
    </w:p>
    <w:tbl>
      <w:tblPr>
        <w:tblStyle w:val="699"/>
        <w:tblW w:w="0" w:type="auto"/>
        <w:tblLayout w:type="fixed"/>
        <w:tblLook w:val="04A0" w:firstRow="1" w:lastRow="0" w:firstColumn="1" w:lastColumn="0" w:noHBand="0" w:noVBand="1"/>
      </w:tblPr>
      <w:tblGrid>
        <w:gridCol w:w="1984"/>
        <w:gridCol w:w="425"/>
        <w:gridCol w:w="6945"/>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945" w:type="dxa"/>
            <w:textDirection w:val="lrTb"/>
            <w:noWrap w:val="false"/>
          </w:tcPr>
          <w:p>
            <w:pPr>
              <w:ind w:left="0" w:right="0" w:firstLine="0"/>
              <w:jc w:val="both"/>
              <w:spacing w:before="0" w:after="0" w:afterAutospacing="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untuk kepentingan dinas Perusahaan, maka dipandang   perlu mengangkat {penerimask_sdr} {penerimask_nama}, NIK. {penerimask_nip}, Gol. {penerimask_golongan_lama} pada jabatan baru sebagai {penerimask_jabatan_baru}</w:t>
            </w:r>
            <w:r>
              <w:rPr>
                <w:rFonts w:ascii="Arial" w:hAnsi="Arial" w:cs="Arial" w:eastAsia="Arial"/>
                <w:color w:val="000000"/>
                <w:sz w:val="22"/>
              </w:rPr>
              <w:t xml:space="preserve">;</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ind w:left="0" w:right="0" w:firstLine="0"/>
              <w:jc w:val="both"/>
              <w:spacing w:before="0" w:after="0" w:line="240" w:lineRule="auto"/>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w:t>
            </w:r>
            <w:r>
              <w:rPr>
                <w:rFonts w:ascii="Arial" w:hAnsi="Arial" w:cs="Arial" w:eastAsia="Arial"/>
                <w:color w:val="000000"/>
                <w:sz w:val="22"/>
              </w:rPr>
              <w:t xml:space="preserve">untuk maksud tersebut di atas, perlu ditetapkan dengan Surat Keputusan Direksi PT TIMAH Tbk.</w:t>
            </w:r>
            <w:r>
              <w:rPr>
                <w:rFonts w:ascii="Arial" w:hAnsi="Arial" w:cs="Arial" w:eastAsia="Arial"/>
                <w:sz w:val="22"/>
              </w:rPr>
            </w:r>
            <w:r/>
          </w:p>
        </w:tc>
      </w:tr>
    </w:tbl>
    <w:p>
      <w:pPr>
        <w:spacing w:after="0" w:afterAutospacing="0"/>
      </w:pPr>
      <w:r/>
      <w:r/>
    </w:p>
    <w:tbl>
      <w:tblPr>
        <w:tblStyle w:val="699"/>
        <w:tblW w:w="0" w:type="auto"/>
        <w:tblLayout w:type="fixed"/>
        <w:tblLook w:val="04A0" w:firstRow="1" w:lastRow="0" w:firstColumn="1" w:lastColumn="0" w:noHBand="0" w:noVBand="1"/>
      </w:tblPr>
      <w:tblGrid>
        <w:gridCol w:w="1984"/>
        <w:gridCol w:w="425"/>
        <w:gridCol w:w="6945"/>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945"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rHeight w:val="319"/>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pPr>
        <w:shd w:val="nil" w:color="auto"/>
      </w:pPr>
      <w:r/>
      <w:r/>
    </w:p>
    <w:tbl>
      <w:tblPr>
        <w:tblStyle w:val="699"/>
        <w:tblW w:w="0" w:type="auto"/>
        <w:tblLayout w:type="fixed"/>
        <w:tblLook w:val="04A0" w:firstRow="1" w:lastRow="0" w:firstColumn="1" w:lastColumn="0" w:noHBand="0" w:noVBand="1"/>
      </w:tblPr>
      <w:tblGrid>
        <w:gridCol w:w="1984"/>
        <w:gridCol w:w="425"/>
        <w:gridCol w:w="6945"/>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945" w:type="dxa"/>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sz w:val="22"/>
              </w:rPr>
              <w:t xml:space="preserve">Surat Keputusan Direksi PT TIMAH Tbk No. 0047/Tbk/SK-0000/22-S11.2, tanggal 17 Januari 2022, tentang Perubahan dan Penetapan Kembali Surat keputusan Direksi PT TIMAH (Persero) Tbk No. 15/Tbk/SK-1000/17-S11.2 tanggal 24 Januari 2017;</w:t>
            </w:r>
            <w:r>
              <w:rPr>
                <w:rFonts w:ascii="Arial" w:hAnsi="Arial" w:cs="Arial" w:eastAsia="Arial"/>
                <w:sz w:val="22"/>
              </w:rPr>
            </w:r>
            <w:r/>
          </w:p>
        </w:tc>
      </w:tr>
    </w:tbl>
    <w:tbl>
      <w:tblPr>
        <w:tblStyle w:val="699"/>
        <w:tblW w:w="0" w:type="auto"/>
        <w:tblLayout w:type="fixed"/>
        <w:tblLook w:val="04A0" w:firstRow="1" w:lastRow="0" w:firstColumn="1" w:lastColumn="0" w:noHBand="0" w:noVBand="1"/>
      </w:tblPr>
      <w:tblGrid>
        <w:gridCol w:w="1984"/>
        <w:gridCol w:w="425"/>
        <w:gridCol w:w="6945"/>
      </w:tblGrid>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sz w:val="22"/>
              </w:rPr>
              <w:t xml:space="preserve">Surat Keputusan Direksi PT TIMAH Tbk No. 0221/Tbk/SK-0000/2020-S11.2, tanggal 07 Februari 2020, tentang Penetapan Kembali Ketentuan Penerimaan Tenaga Kerja, Pengangkatan, Penempatan, Kenaikan Jabatan , Jenjang Jabatan dan Golongan Karyawan PT TIMAH Tbk</w:t>
            </w:r>
            <w:r>
              <w:rPr>
                <w:rFonts w:ascii="Arial" w:hAnsi="Arial" w:cs="Arial" w:eastAsia="Arial"/>
                <w:sz w:val="22"/>
              </w:rPr>
            </w:r>
            <w:r/>
          </w:p>
        </w:tc>
      </w:tr>
    </w:tbl>
    <w:p>
      <w:pPr>
        <w:ind w:left="0" w:right="0" w:firstLine="0"/>
        <w:jc w:val="center"/>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142"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699"/>
        <w:tblW w:w="0" w:type="auto"/>
        <w:tblLayout w:type="fixed"/>
        <w:tblLook w:val="04A0" w:firstRow="1" w:lastRow="0" w:firstColumn="1" w:lastColumn="0" w:noHBand="0" w:noVBand="1"/>
      </w:tblPr>
      <w:tblGrid>
        <w:gridCol w:w="1729"/>
        <w:gridCol w:w="7625"/>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625" w:type="dxa"/>
            <w:textDirection w:val="lrTb"/>
            <w:noWrap w:val="false"/>
          </w:tcPr>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Mengangkat :</w:t>
            </w:r>
            <w:r/>
          </w:p>
          <w:p>
            <w:pPr>
              <w:ind w:left="0" w:right="0" w:firstLine="0"/>
              <w:jc w:val="center"/>
              <w:spacing w:before="0" w:beforeAutospacing="0" w:after="113"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u w:val="single"/>
              </w:rPr>
              <w:t xml:space="preserve">{penerimask_sdr} {penerimask_nama}</w:t>
              <w:br/>
            </w:r>
            <w:r>
              <w:rPr>
                <w:rFonts w:ascii="Arial" w:hAnsi="Arial" w:cs="Arial" w:eastAsia="Arial"/>
                <w:color w:val="000000"/>
                <w:sz w:val="22"/>
              </w:rPr>
              <w:t xml:space="preserve">NIK. {penerimask_nip}, Gol. {penerimask_golongan_lama}</w:t>
            </w:r>
            <w:r>
              <w:rPr>
                <w:rFonts w:ascii="Arial" w:hAnsi="Arial" w:cs="Arial" w:eastAsia="Arial"/>
                <w:color w:val="000000"/>
                <w:sz w:val="22"/>
                <w:highlight w:val="none"/>
              </w:rPr>
            </w:r>
            <w:r/>
          </w:p>
          <w:p>
            <w:pPr>
              <w:ind w:left="0" w:right="0" w:firstLine="0"/>
              <w:jc w:val="both"/>
              <w:spacing w:before="0" w:after="0" w:afterAutospacing="0" w:line="120" w:lineRule="auto"/>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sz w:val="24"/>
              </w:rPr>
            </w:r>
            <w:r/>
          </w:p>
          <w:p>
            <w:pPr>
              <w:ind w:left="0" w:right="0" w:firstLine="0"/>
              <w:jc w:val="both"/>
              <w:spacing w:before="0" w:after="0" w:afterAutospacing="0"/>
              <w:tabs>
                <w:tab w:val="left" w:pos="1701"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b/>
                <w:color w:val="000000"/>
                <w:sz w:val="22"/>
              </w:rPr>
              <w:t xml:space="preserve">, </w:t>
            </w:r>
            <w:r>
              <w:rPr>
                <w:rFonts w:ascii="Arial" w:hAnsi="Arial" w:cs="Arial" w:eastAsia="Arial"/>
                <w:color w:val="000000"/>
                <w:sz w:val="22"/>
              </w:rPr>
              <w:t xml:space="preserve">dengan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 dan kepada yang bersangkutan diberikan tunjangan struktural/fungsional sesuai dengan jenjang jabatan tesebut.</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625" w:type="dxa"/>
            <w:vMerge w:val="restart"/>
            <w:textDirection w:val="lrTb"/>
            <w:noWrap w:val="false"/>
          </w:tcPr>
          <w:p>
            <w:pPr>
              <w:ind w:left="0" w:right="0" w:firstLine="0"/>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rPr>
              <w:t xml:space="preserve">Membebaskan dengan hormat yang bersangkutan dari tugas/jabatan lama sebagai {penerimask_jabatan_lama}, jenjang jabatan {jenjang_jabatan_lama}, dengan ucapan terima kasih atas jasa dan pengabdiannya selama melaksanakan tugas/jabatan dimaksud.</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Ketiga   </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625" w:type="dxa"/>
            <w:vMerge w:val="restart"/>
            <w:textDirection w:val="lrTb"/>
            <w:noWrap w:val="false"/>
          </w:tcPr>
          <w:p>
            <w:pPr>
              <w:ind w:left="0" w:right="0" w:firstLine="0"/>
              <w:jc w:val="both"/>
              <w:spacing w:before="0" w:after="0" w:line="57" w:lineRule="atLeast"/>
              <w:rPr>
                <w:rFonts w:ascii="Arial" w:hAnsi="Arial" w:cs="Arial" w:eastAsia="Arial"/>
              </w:rP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sz w:val="22"/>
              </w:rPr>
            </w:r>
            <w:r/>
          </w:p>
          <w:p>
            <w:pPr>
              <w:jc w:val="both"/>
              <w:spacing w:before="0" w:after="0" w:line="57" w:lineRule="atLeast"/>
              <w:rPr>
                <w:rFonts w:ascii="Arial" w:hAnsi="Arial" w:cs="Arial" w:eastAsia="Arial"/>
              </w:rPr>
            </w:pPr>
            <w:r>
              <w:rPr>
                <w:rFonts w:ascii="Arial" w:hAnsi="Arial" w:cs="Arial" w:eastAsia="Arial"/>
                <w:sz w:val="22"/>
              </w:rPr>
            </w:r>
            <w:r>
              <w:rPr>
                <w:rFonts w:ascii="Arial" w:hAnsi="Arial" w:cs="Arial" w:eastAsia="Arial"/>
                <w:sz w:val="22"/>
              </w:rPr>
            </w:r>
            <w:r/>
          </w:p>
          <w:p>
            <w:pPr>
              <w:jc w:val="both"/>
              <w:spacing w:before="0" w:after="0" w:line="120" w:lineRule="auto"/>
              <w:rPr>
                <w:rFonts w:ascii="Arial" w:hAnsi="Arial" w:cs="Arial" w:eastAsia="Arial"/>
              </w:rPr>
            </w:pPr>
            <w:r>
              <w:rPr>
                <w:rFonts w:ascii="Arial" w:hAnsi="Arial" w:cs="Arial" w:eastAsia="Arial"/>
                <w:sz w:val="22"/>
              </w:rPr>
            </w:r>
            <w:r>
              <w:rPr>
                <w:rFonts w:ascii="Arial" w:hAnsi="Arial" w:cs="Arial" w:eastAsia="Arial"/>
                <w:sz w:val="22"/>
              </w:rPr>
            </w:r>
            <w:r/>
          </w:p>
          <w:p>
            <w:pPr>
              <w:ind w:left="0" w:right="0" w:firstLine="0"/>
              <w:jc w:val="both"/>
              <w:spacing w:before="0" w:after="0" w:line="57" w:lineRule="atLeast"/>
              <w:rPr>
                <w:rFonts w:ascii="Arial" w:hAnsi="Arial" w:cs="Arial" w:eastAsia="Arial"/>
                <w:highlight w:val="none"/>
              </w:rP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highlight w:val="none"/>
              </w:rPr>
            </w:r>
            <w:r/>
          </w:p>
        </w:tc>
      </w:tr>
    </w:tbl>
    <w:p>
      <w:pPr>
        <w:ind w:firstLine="0"/>
        <w:spacing w:after="0" w:afterAutospacing="0"/>
      </w:pPr>
      <w:r/>
      <w:r/>
    </w:p>
    <w:tbl>
      <w:tblPr>
        <w:tblStyle w:val="699"/>
        <w:tblW w:w="0" w:type="auto"/>
        <w:tblLayout w:type="fixed"/>
        <w:tblLook w:val="04A0" w:firstRow="1" w:lastRow="0" w:firstColumn="1" w:lastColumn="0" w:noHBand="0" w:noVBand="1"/>
      </w:tblPr>
      <w:tblGrid>
        <w:gridCol w:w="4564"/>
        <w:gridCol w:w="4790"/>
      </w:tblGrid>
      <w:tr>
        <w:trPr>
          <w:trHeight w:val="551"/>
        </w:trPr>
        <w:tc>
          <w:tcPr>
            <w:tcBorders>
              <w:top w:val="none" w:color="000000" w:sz="4" w:space="0"/>
              <w:left w:val="none" w:color="000000" w:sz="4" w:space="0"/>
              <w:bottom w:val="none" w:color="000000" w:sz="4" w:space="0"/>
              <w:right w:val="none" w:color="000000" w:sz="4" w:space="0"/>
            </w:tcBorders>
            <w:tcW w:w="4564" w:type="dxa"/>
            <w:textDirection w:val="lrTb"/>
            <w:noWrap w:val="false"/>
          </w:tcPr>
          <w:p>
            <w:pPr>
              <w:jc w:val="left"/>
              <w:rPr>
                <w:rFonts w:ascii="Arial" w:hAnsi="Arial" w:cs="Arial" w:eastAsia="Arial"/>
                <w:highlight w:val="none"/>
              </w:rPr>
            </w:pPr>
            <w:r>
              <w:rPr>
                <w:rFonts w:ascii="Arial" w:hAnsi="Arial" w:cs="Arial" w:eastAsia="Arial"/>
                <w:sz w:val="22"/>
                <w:highlight w:val="none"/>
              </w:rPr>
            </w:r>
            <w:r>
              <w:rPr>
                <w:rFonts w:ascii="Arial" w:hAnsi="Arial" w:cs="Arial" w:eastAsia="Arial"/>
                <w:highlight w:val="none"/>
              </w:rPr>
            </w:r>
            <w:r/>
          </w:p>
        </w:tc>
        <w:tc>
          <w:tcPr>
            <w:tcBorders>
              <w:top w:val="none" w:color="000000" w:sz="4" w:space="0"/>
              <w:left w:val="none" w:color="000000" w:sz="4" w:space="0"/>
              <w:bottom w:val="none" w:color="000000" w:sz="4" w:space="0"/>
              <w:right w:val="none" w:color="000000" w:sz="4" w:space="0"/>
            </w:tcBorders>
            <w:tcW w:w="4790" w:type="dxa"/>
            <w:textDirection w:val="lrTb"/>
            <w:noWrap w:val="false"/>
          </w:tcPr>
          <w:p>
            <w:pPr>
              <w:ind w:left="0"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0" w:firstLine="0"/>
              <w:jc w:val="left"/>
              <w:rPr>
                <w:rFonts w:ascii="Arial" w:hAnsi="Arial" w:cs="Arial" w:eastAsia="Arial"/>
                <w:highlight w:val="none"/>
              </w:rPr>
            </w:pPr>
            <w:r>
              <w:rPr>
                <w:rFonts w:ascii="Arial" w:hAnsi="Arial" w:cs="Arial" w:eastAsia="Arial"/>
                <w:sz w:val="22"/>
                <w:highlight w:val="none"/>
              </w:rPr>
            </w:r>
            <w:r>
              <w:rPr>
                <w:rFonts w:ascii="Arial" w:hAnsi="Arial" w:cs="Arial" w:eastAsia="Arial"/>
                <w:b/>
                <w:color w:val="000000"/>
                <w:sz w:val="22"/>
              </w:rPr>
              <w:t xml:space="preserve">Pada Tanggal: {tanggal_persetujuan}</w:t>
            </w:r>
            <w:r>
              <w:rPr>
                <w:rFonts w:ascii="Arial" w:hAnsi="Arial" w:cs="Arial" w:eastAsia="Arial"/>
                <w:highlight w:val="none"/>
              </w:rPr>
            </w:r>
            <w:r/>
          </w:p>
          <w:p>
            <w:pPr>
              <w:jc w:val="left"/>
              <w:rPr>
                <w:rFonts w:ascii="Arial" w:hAnsi="Arial" w:cs="Arial" w:eastAsia="Arial"/>
                <w:highlight w:val="none"/>
              </w:rPr>
            </w:pPr>
            <w:r>
              <w:rPr>
                <w:rFonts w:ascii="Arial" w:hAnsi="Arial" w:cs="Arial" w:eastAsia="Arial"/>
                <w:sz w:val="22"/>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-48075</wp:posOffset>
                      </wp:positionH>
                      <wp:positionV relativeFrom="paragraph">
                        <wp:posOffset>50194</wp:posOffset>
                      </wp:positionV>
                      <wp:extent cx="278847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78847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3.8pt;mso-position-horizontal:absolute;mso-position-vertical-relative:text;margin-top:4.0pt;mso-position-vertical:absolute;width:219.6pt;height:0.0pt;" coordsize="100000,100000" path="" filled="f" strokecolor="#000000" strokeweight="1.00pt">
                      <v:path textboxrect="0,0,0,0"/>
                    </v:shape>
                  </w:pict>
                </mc:Fallback>
              </mc:AlternateContent>
            </w:r>
            <w:r>
              <w:rPr>
                <w:rFonts w:ascii="Arial" w:hAnsi="Arial" w:cs="Arial" w:eastAsia="Arial"/>
                <w:highlight w:val="none"/>
              </w:rPr>
            </w:r>
            <w:r/>
          </w:p>
        </w:tc>
      </w:tr>
    </w:tbl>
    <w:tbl>
      <w:tblPr>
        <w:tblStyle w:val="699"/>
        <w:tblW w:w="0" w:type="auto"/>
        <w:tblLayout w:type="fixed"/>
        <w:tblLook w:val="04A0" w:firstRow="1" w:lastRow="0" w:firstColumn="1" w:lastColumn="0" w:noHBand="0" w:noVBand="1"/>
      </w:tblPr>
      <w:tblGrid>
        <w:gridCol w:w="4706"/>
        <w:gridCol w:w="4648"/>
      </w:tblGrid>
      <w:tr>
        <w:trPr/>
        <w:tc>
          <w:tcPr>
            <w:tcBorders>
              <w:top w:val="none" w:color="000000" w:sz="4" w:space="0"/>
              <w:left w:val="none" w:color="000000" w:sz="4" w:space="0"/>
              <w:bottom w:val="none" w:color="000000" w:sz="4" w:space="0"/>
              <w:right w:val="none" w:color="000000" w:sz="4" w:space="0"/>
            </w:tcBorders>
            <w:tcW w:w="4706" w:type="dxa"/>
            <w:textDirection w:val="lrTb"/>
            <w:noWrap w:val="false"/>
          </w:tcPr>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648" w:type="dxa"/>
            <w:textDirection w:val="lrTb"/>
            <w:noWrap w:val="false"/>
          </w:tcPr>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highlight w:val="none"/>
              </w:rPr>
              <w:t xml:space="preserve">{jabatan_penyetuju_pelaku},</w:t>
            </w:r>
            <w:r>
              <w:rPr>
                <w:rFonts w:ascii="Arial" w:hAnsi="Arial" w:cs="Arial" w:eastAsia="Arial"/>
                <w:color w:val="000000"/>
              </w:rPr>
            </w:r>
            <w:r/>
          </w:p>
          <w:p>
            <w:pPr>
              <w:ind w:left="0" w:right="0" w:firstLine="0"/>
              <w:jc w:val="center"/>
              <w:spacing w:before="0" w:after="0" w:line="276" w:lineRule="auto"/>
              <w:rPr>
                <w:rFonts w:ascii="Arial" w:hAnsi="Arial" w:cs="Arial" w:eastAsia="Arial"/>
                <w:color w:val="000000"/>
                <w:highlight w:val="none"/>
              </w:rPr>
            </w:pPr>
            <w:r>
              <w:rPr>
                <w:rFonts w:ascii="Arial" w:hAnsi="Arial" w:cs="Arial" w:eastAsia="Arial"/>
                <w:b/>
                <w:color w:val="000000"/>
                <w:sz w:val="22"/>
              </w:rPr>
            </w:r>
            <w:r>
              <w:rPr>
                <w:rFonts w:ascii="Arial" w:hAnsi="Arial" w:cs="Arial" w:eastAsia="Arial"/>
                <w:sz w:val="22"/>
                <w:highlight w:val="none"/>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741266" cy="748679"/>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69784" name="" hidden="0"/>
                              <pic:cNvPicPr>
                                <a:picLocks noChangeAspect="1"/>
                              </pic:cNvPicPr>
                              <pic:nvPr isPhoto="0" userDrawn="0"/>
                            </pic:nvPicPr>
                            <pic:blipFill>
                              <a:blip r:embed="rId10"/>
                              <a:stretch/>
                            </pic:blipFill>
                            <pic:spPr bwMode="auto">
                              <a:xfrm flipH="0" flipV="0">
                                <a:off x="0" y="0"/>
                                <a:ext cx="741265" cy="74867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58.4pt;height:59.0pt;" stroked="false">
                      <v:path textboxrect="0,0,0,0"/>
                      <v:imagedata r:id="rId10" o:title=""/>
                    </v:shape>
                  </w:pict>
                </mc:Fallback>
              </mc:AlternateContent>
            </w:r>
            <w:r>
              <w:rPr>
                <w:rFonts w:ascii="Arial" w:hAnsi="Arial" w:cs="Arial" w:eastAsia="Arial"/>
                <w:b/>
                <w:color w:val="000000"/>
                <w:sz w:val="22"/>
              </w:rPr>
              <w:t xml:space="preserve">   </w:t>
            </w:r>
            <w:r>
              <w:rPr>
                <w:rFonts w:ascii="Arial" w:hAnsi="Arial" w:cs="Arial" w:eastAsia="Arial"/>
                <w:color w:val="000000"/>
                <w:highlight w:val="none"/>
              </w:rPr>
            </w:r>
            <w:r/>
          </w:p>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u w:val="single"/>
              </w:rPr>
              <w:t xml:space="preserve">{nama_penyetuju_pelaku}</w:t>
            </w:r>
            <w:r>
              <w:rPr>
                <w:rFonts w:ascii="Arial" w:hAnsi="Arial" w:cs="Arial" w:eastAsia="Arial"/>
                <w:color w:val="000000"/>
              </w:rPr>
            </w:r>
            <w:r/>
          </w:p>
          <w:p>
            <w:pPr>
              <w:jc w:val="center"/>
              <w:rPr>
                <w:rFonts w:ascii="Arial" w:hAnsi="Arial" w:cs="Arial" w:eastAsia="Arial"/>
                <w:highlight w:val="none"/>
              </w:rPr>
            </w:pPr>
            <w:r>
              <w:rPr>
                <w:rFonts w:ascii="Arial" w:hAnsi="Arial" w:cs="Arial" w:eastAsia="Arial"/>
                <w:highlight w:val="none"/>
              </w:rPr>
            </w:r>
            <w:r>
              <w:rPr>
                <w:rFonts w:ascii="Arial" w:hAnsi="Arial" w:cs="Arial" w:eastAsia="Arial"/>
                <w:b/>
                <w:color w:val="000000"/>
                <w:sz w:val="22"/>
              </w:rPr>
              <w:t xml:space="preserve">{nip_penyetuju_pelaku}</w:t>
            </w:r>
            <w:r>
              <w:rPr>
                <w:rFonts w:ascii="Arial" w:hAnsi="Arial" w:cs="Arial" w:eastAsia="Arial"/>
                <w:highlight w:val="none"/>
              </w:rPr>
            </w:r>
            <w:r/>
          </w:p>
        </w:tc>
      </w:tr>
    </w:tbl>
    <w:p>
      <w:pPr>
        <w:ind w:left="0" w:right="0" w:firstLine="0"/>
        <w:jc w:val="left"/>
        <w:spacing w:before="0" w:after="0" w:line="120" w:lineRule="auto"/>
        <w:rPr>
          <w:rFonts w:ascii="Arial" w:hAnsi="Arial" w:cs="Arial" w:eastAsia="Arial"/>
          <w:color w:val="000000"/>
          <w:highlight w:val="none"/>
        </w:rPr>
      </w:pPr>
      <w:r>
        <w:rPr>
          <w:rFonts w:ascii="Arial" w:hAnsi="Arial" w:cs="Arial" w:eastAsia="Arial"/>
          <w:b/>
          <w:color w:val="000000"/>
          <w:sz w:val="22"/>
        </w:rPr>
        <w:t xml:space="preserve">      </w:t>
      </w:r>
      <w:r/>
    </w:p>
    <w:p>
      <w:pPr>
        <w:ind w:left="0" w:right="0" w:firstLine="0"/>
        <w:spacing w:before="0" w:after="0" w:line="240" w:lineRule="auto"/>
        <w:rPr>
          <w:highlight w:val="none"/>
        </w:rPr>
      </w:pPr>
      <w:r>
        <w:rPr>
          <w:rFonts w:ascii="Arial" w:hAnsi="Arial" w:cs="Arial" w:eastAsia="Arial"/>
          <w:b w:val="0"/>
          <w:color w:val="000000"/>
          <w:sz w:val="22"/>
        </w:rPr>
        <w:t xml:space="preserve">Tembusan</w:t>
      </w:r>
      <w:r>
        <w:rPr>
          <w:b w:val="0"/>
          <w:sz w:val="22"/>
        </w:rPr>
        <w:t xml:space="preserve"> :</w:t>
      </w:r>
      <w:r>
        <w:rPr>
          <w:b w:val="0"/>
          <w:sz w:val="22"/>
          <w:highlight w:val="none"/>
        </w:rPr>
      </w:r>
      <w:r/>
    </w:p>
    <w:p>
      <w:pPr>
        <w:ind w:left="0" w:right="0" w:firstLine="0"/>
        <w:spacing w:after="0" w:afterAutospacing="0"/>
        <w:rPr>
          <w:b w:val="0"/>
          <w:highlight w:val="none"/>
        </w:rPr>
      </w:pPr>
      <w:r>
        <w:rPr>
          <w:rFonts w:ascii="Arial" w:hAnsi="Arial" w:cs="Arial" w:eastAsia="Arial"/>
          <w:b w:val="0"/>
          <w:color w:val="000000"/>
          <w:sz w:val="22"/>
        </w:rPr>
      </w:r>
      <w:r>
        <w:rPr>
          <w:b w:val="0"/>
          <w:highlight w:val="none"/>
        </w:rPr>
        <w:t xml:space="preserve">[%tembusan%]</w:t>
      </w:r>
      <w:r>
        <w:rPr>
          <w:b w:val="0"/>
          <w:highlight w:val="none"/>
        </w:rPr>
      </w:r>
      <w:r/>
    </w:p>
    <w:sectPr>
      <w:headerReference w:type="default" r:id="rId8"/>
      <w:footerReference w:type="default" r:id="rId9"/>
      <w:footnotePr/>
      <w:endnotePr/>
      <w:type w:val="nextPage"/>
      <w:pgSz w:w="11906" w:h="16838" w:orient="portrait"/>
      <w:pgMar w:top="1701"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pPr>
    <w:r>
      <w:rPr>
        <w:b/>
        <w:sz w:val="16"/>
      </w:rPr>
    </w:r>
    <w:r>
      <w:rPr>
        <w:b/>
        <w:color w:val="7F7F7F" w:themeColor="text1" w:themeTint="80"/>
        <w:sz w:val="16"/>
      </w:rPr>
      <w:t xml:space="preserve">SURAT KEPUTUSAN INI HANYA DAPAT DIPERGUNAKAN DI INTERNAL PERUSAHAAN</w:t>
    </w:r>
    <w:r>
      <w:rPr>
        <w:b/>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-838200</wp:posOffset>
              </wp:positionH>
              <wp:positionV relativeFrom="paragraph">
                <wp:posOffset>-238125</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20811"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0pt;mso-position-horizontal:absolute;mso-position-vertical-relative:text;margin-top:-18.8pt;mso-position-vertical:absolute;width:227.3pt;height:61.2pt;rotation:0;" stroked="false">
              <v:path textboxrect="0,0,0,0"/>
              <v:imagedata r:id="rId1" o:title=""/>
            </v:shape>
          </w:pict>
        </mc:Fallback>
      </mc:AlternateConten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16</cp:revision>
  <dcterms:modified xsi:type="dcterms:W3CDTF">2023-06-23T09:03:06Z</dcterms:modified>
</cp:coreProperties>
</file>