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PENGUMUMAN</w:t>
        <w:br/>
      </w: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Nomor : {surat_nomor}</w:t>
      </w:r>
      <w:r>
        <w:rPr>
          <w:rFonts w:ascii="Arial" w:hAnsi="Arial" w:cs="Arial" w:eastAsia="Arial"/>
          <w:b/>
          <w:color w:val="000000"/>
          <w:sz w:val="22"/>
          <w:u w:val="none"/>
        </w:rPr>
      </w:r>
      <w:r/>
    </w:p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none"/>
        </w:rPr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t xml:space="preserve">TENTANG</w:t>
        <w:br/>
        <w:t xml:space="preserve">[%surat_perihal%]</w:t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>
        <w:rPr>
          <w:sz w:val="22"/>
        </w:rPr>
      </w:r>
      <w:r/>
    </w:p>
    <w:p>
      <w:pPr>
        <w:ind w:left="0" w:right="0" w:firstLine="0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sz w:val="22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t xml:space="preserve">Penutup</w:t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3370"/>
        <w:gridCol w:w="4394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Dikeluarkan di : Pangkalpinang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firstLine="0"/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Tanggal: {surat_tanggal}</w: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-48075</wp:posOffset>
                      </wp:positionH>
                      <wp:positionV relativeFrom="paragraph">
                        <wp:posOffset>50194</wp:posOffset>
                      </wp:positionV>
                      <wp:extent cx="2788470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78847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5120;o:allowoverlap:true;o:allowincell:true;mso-position-horizontal-relative:text;margin-left:-3.8pt;mso-position-horizontal:absolute;mso-position-vertical-relative:text;margin-top:4.0pt;mso-position-vertical:absolute;width:219.6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</w:tr>
    </w:tbl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2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DIREKSI PT TIMAH Tbk,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sz w:val="22"/>
                <w:highlight w:val="none"/>
              </w:rPr>
              <w:t xml:space="preserve">    </w:t>
            </w: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475935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823756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27.8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2023-04-06T03:06:42Z</dcterms:modified>
</cp:coreProperties>
</file>