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u w:val="single"/>
        </w:rPr>
      </w: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PILIHAN</w:t>
        <w:br/>
        <w:t xml:space="preserve">DI LINGKUNGAN [%penerimask_unit_pertama%]</w:t>
        <w:br/>
        <w:t xml:space="preserve">a.n. [%penerimask_sdr_pertama%] [%penerimask_pertama%]</w:t>
        <w:br/>
        <w:br/>
        <w:t xml:space="preserve">a.n. DIREKSI PT TIMAH Tbk</w:t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6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8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/>
              <w:tabs>
                <w:tab w:val="left" w:pos="7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8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25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 E M U T U S K A N :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highlight w:val="none"/>
        </w:rPr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Mengangkat karyawan yang namanya sebagaimana tercantum pada ruang 2 Lampiran Surat Keputusan ini, pada jabatan baru sebagaimana tercantum pada ruang 8 dan kepada yang bersangkutan diberikan tunjangan struktural/fungsional sesuai dengan jenjang jabatan yang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ditetapkan pada ruang 10 Lampiran tersebut.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 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[%terhitung_mulai_tgl%],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dengan ketentuan akan diperbaiki sebagaimana mestinya, apabila ternyata dikemudian hari terdapat kekeliruan.</w:t>
            </w:r>
            <w:r/>
          </w:p>
          <w:p>
            <w:pPr>
              <w:jc w:val="both"/>
              <w:spacing w:before="0" w:after="0" w:line="57" w:lineRule="atLeast"/>
            </w:pPr>
            <w:r/>
            <w:r/>
          </w:p>
          <w:p>
            <w:pPr>
              <w:jc w:val="both"/>
              <w:spacing w:before="0" w:after="0" w:line="57" w:lineRule="atLeast"/>
            </w:pPr>
            <w:r/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 Keputusan ini disampaikan kepada yang bersangkutan untuk diketahui dan dipergunakan seperlunya.</w:t>
            </w:r>
            <w:r/>
          </w:p>
        </w:tc>
      </w:tr>
    </w:tbl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0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340</wp:posOffset>
                      </wp:positionH>
                      <wp:positionV relativeFrom="paragraph">
                        <wp:posOffset>103843</wp:posOffset>
                      </wp:positionV>
                      <wp:extent cx="3076575" cy="0"/>
                      <wp:effectExtent l="3175" t="3175" r="3175" b="3175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076573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14336;o:allowoverlap:true;o:allowincell:true;mso-position-horizontal-relative:text;margin-left:0.0pt;mso-position-horizontal:absolute;mso-position-vertical-relative:text;margin-top:8.2pt;mso-position-vertical:absolute;width:242.2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6575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412348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pPr>
        <w:rPr>
          <w:highlight w:val="none"/>
        </w:rPr>
      </w:pPr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>
        <w:rPr>
          <w:highlight w:val="none"/>
        </w:rPr>
      </w:r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PILIHAN</w:t>
        <w:br/>
        <w:t xml:space="preserve">DI LINGKUNGAN [%penerimask_unit_pertama%]</w:t>
        <w:br/>
        <w:t xml:space="preserve">a.n. [%penerimask_sdr_pertama%] [%penerimask_pertama%]</w:t>
        <w:br/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Nama / NIK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{penerimask_nama} / {penerimask_nip}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atuan Kerja</w:t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{penerimask_unit}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J</w:t>
      </w:r>
      <w:r>
        <w:rPr>
          <w:rFonts w:ascii="Arial" w:hAnsi="Arial" w:cs="Arial" w:eastAsia="Arial"/>
          <w:b/>
          <w:color w:val="000000"/>
          <w:sz w:val="24"/>
        </w:rPr>
        <w:t xml:space="preserve">abatan / Jenjang Jabatan</w:t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{penerimask_jabatan_lama} / {jenjang_jabatan_lama}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L A M A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{penerimask_tmt})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olongan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{penerimask_sgt_lama}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aji Pokok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{penerimask_gaji_pokok_lama}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B A R U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{terhitung_mulai_tgl})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Golongan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{penerimask_golongan_baru}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{penerimask_sgt_baru}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Gaji Pokok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{penerimask_gaji_pokok_baru}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K</w:t>
      </w:r>
      <w:r>
        <w:rPr>
          <w:rFonts w:ascii="Arial" w:hAnsi="Arial" w:cs="Arial" w:eastAsia="Arial"/>
          <w:b/>
          <w:color w:val="000000"/>
          <w:sz w:val="24"/>
        </w:rPr>
        <w:t xml:space="preserve">eterangan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{penerimask_ket}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7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  <w:br/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  <w:br/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00" w:after="20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938564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133668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9" cy="962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r/>
      <w:r/>
    </w:p>
    <w:p>
      <w:r/>
      <w:r/>
    </w:p>
    <w:p>
      <w:pPr>
        <w:ind w:left="1559" w:right="0" w:hanging="1559"/>
        <w:jc w:val="both"/>
        <w:spacing w:before="170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59254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cs="Arial" w:eastAsia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4">
    <w:name w:val="Heading 2 Char"/>
    <w:link w:val="693"/>
    <w:uiPriority w:val="9"/>
    <w:rPr>
      <w:rFonts w:ascii="Arial" w:hAnsi="Arial" w:cs="Arial" w:eastAsia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cs="Arial" w:eastAsia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cs="Arial" w:eastAsia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cs="Arial" w:eastAsia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cs="Arial" w:eastAsia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cs="Arial" w:eastAsia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No Spacing"/>
    <w:basedOn w:val="867"/>
    <w:uiPriority w:val="1"/>
    <w:qFormat/>
    <w:pPr>
      <w:spacing w:after="0" w:line="240" w:lineRule="auto"/>
    </w:pPr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character" w:styleId="87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9</cp:revision>
  <dcterms:modified xsi:type="dcterms:W3CDTF">2022-10-26T07:13:20Z</dcterms:modified>
</cp:coreProperties>
</file>