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1"/>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21"/>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/Tbk/SK-4000/22-S11.2</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DIVISI ANGGARAN &amp; PENGELOLAAN ANAK USAHA</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Sdr. SUPARHAN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sebagai tindak lanjut SK Pengaktifan Kembali Dari Cuti Sakit No. 0279/Tbk/SK-4000/22-S11.2 tanggal 22 Maret 2022, maka dipandang   perlu mengangkat Sdr. Suparhan, NIK. 20071288, Gol. 12, pada jabatan baru sebagai Assistant Vice President, S</w:t>
      </w:r>
      <w:r>
        <w:rPr>
          <w:rFonts w:ascii="Arial" w:hAnsi="Arial" w:cs="Arial" w:eastAsia="Arial"/>
          <w:color w:val="000000"/>
          <w:sz w:val="22"/>
        </w:rPr>
        <w:t xml:space="preserve">taf pada Divisi Anggaran &amp; Pengelolaan Anak Usaha;</w:t>
      </w:r>
      <w:r/>
    </w:p>
    <w:p>
      <w:pPr>
        <w:numPr>
          <w:ilvl w:val="0"/>
          <w:numId w:val="1"/>
        </w:numPr>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1977 yang telah beberapa kali diubah dan terakhir dengan Akta Pernyataan Keputusan Rapat PT TIMAH TbkNo.13 tanggal 03 Juni 2022 yang dibuat oleh Rini Yulianti, S.H., Notaris di Jakarta Timur,yang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No.8 tanggal 03 Juni 2022 yang dibuat oleh Rini Yulianti, S.H., Notaris di Jakarta Timur,yang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 Surat Keputusan Direksi PT TIMAH Tbk No. 0221/Tbk/SK-0000/2020-S11.2,tanggal 07 Februari 2020, tentang Penetapan Kembali Ketentuan Penerimaan Tenaga Kerja, Pengangkatan, Penempatan, Kenaikan Jabatan , Jenjang Jabatan dan Golongan Karyawan PT TIMAH Tb</w:t>
      </w:r>
      <w:r>
        <w:rPr>
          <w:rFonts w:ascii="Arial" w:hAnsi="Arial" w:cs="Arial" w:eastAsia="Arial"/>
          <w:color w:val="000000"/>
          <w:sz w:val="22"/>
        </w:rPr>
        <w:t xml:space="preserve">k;</w:t>
      </w:r>
      <w:r/>
    </w:p>
    <w:p>
      <w:pPr>
        <w:numPr>
          <w:ilvl w:val="0"/>
          <w:numId w:val="3"/>
        </w:numPr>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0047/Tbk/SK-0000/22-S11.2,tanggal 17Januari 2022, tentang Perubahan dan Penetapan Kembali Surat keputusan Direksi PT TIMAH (Persero) Tbk No. 15/Tbk/SK-1000/17-S11.2 tanggal 24 Januari 2017.</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7"/>
          <w:numId w:val="4"/>
        </w:numPr>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Sdr. Suparhan</w:t>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20071288, Gol. 12 </w:t>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Assistant Vice President, Staf pada Divisi Anggaran &amp; Pengelolaan Anak Usaha</w:t>
      </w:r>
      <w:r>
        <w:rPr>
          <w:rFonts w:ascii="Arial" w:hAnsi="Arial" w:cs="Arial" w:eastAsia="Arial"/>
          <w:color w:val="000000"/>
          <w:sz w:val="22"/>
        </w:rPr>
        <w:t xml:space="preserve"> dengan jenjang jabatan </w:t>
      </w:r>
      <w:r>
        <w:rPr>
          <w:rFonts w:ascii="Arial" w:hAnsi="Arial" w:cs="Arial" w:eastAsia="Arial"/>
          <w:b/>
          <w:color w:val="000000"/>
          <w:sz w:val="22"/>
        </w:rPr>
        <w:t xml:space="preserve">Assistant Vice President</w:t>
      </w:r>
      <w:r>
        <w:rPr>
          <w:rFonts w:ascii="Arial" w:hAnsi="Arial" w:cs="Arial" w:eastAsia="Arial"/>
          <w:color w:val="000000"/>
          <w:sz w:val="22"/>
        </w:rPr>
        <w:t xml:space="preserve">,dan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Kepala Bidang RKAP, jenjang jabatan Assistant Vice President, dengan ucapan terima kasih atas jasa dan pengabdiannya selama melaksanakan tugas/jabatan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04 Maret 2022,</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inline xmlns:wp="http://schemas.openxmlformats.org/drawingml/2006/wordprocessingDrawing" distT="0" distB="0" distL="0" distR="0">
                <wp:extent cx="2257425" cy="19050"/>
                <wp:effectExtent l="0" t="0" r="0" b="0"/>
                <wp:docPr id="2"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18975" name="" hidden="0"/>
                        <pic:cNvPicPr>
                          <a:picLocks noChangeAspect="1"/>
                        </pic:cNvPicPr>
                        <pic:nvPr isPhoto="0" userDrawn="0"/>
                      </pic:nvPicPr>
                      <pic:blipFill>
                        <a:blip/>
                        <a:stretch/>
                      </pic:blipFill>
                      <pic:spPr bwMode="auto">
                        <a:xfrm>
                          <a:off x="0" y="0"/>
                          <a:ext cx="2257425" cy="190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77.8pt;height:1.5pt;" stroked="false">
                <v:path textboxrect="0,0,0,0"/>
              </v:shape>
            </w:pict>
          </mc:Fallback>
        </mc:AlternateContent>
      </w:r>
      <w:r>
        <w:rPr>
          <w:rFonts w:ascii="Arial" w:hAnsi="Arial" w:cs="Arial" w:eastAsia="Arial"/>
          <w:b/>
          <w:color w:val="000000"/>
          <w:sz w:val="22"/>
        </w:rPr>
        <w:tab/>
        <w:t xml:space="preserve">Pada tanggal  </w:t>
        <w:tab/>
        <w:t xml:space="preserve">:</w:t>
        <w:tab/>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Direktur Sumber Daya Manusia,</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YENNITA</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numPr>
          <w:ilvl w:val="0"/>
          <w:numId w:val="5"/>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Kepala Divisi Anggaran &amp; Pengelolaan Anak Usaha PT TIMAH Tbk</w:t>
      </w:r>
      <w:r/>
    </w:p>
    <w:p>
      <w:pPr>
        <w:numPr>
          <w:ilvl w:val="0"/>
          <w:numId w:val="5"/>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Kepala Satuan Pengawasan Internal PT TIMAH Tbk</w:t>
      </w:r>
      <w:r/>
    </w:p>
    <w:p>
      <w:pPr>
        <w:numPr>
          <w:ilvl w:val="0"/>
          <w:numId w:val="5"/>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Kepala Divisi Sumber Daya Manusia PT TIMAH Tbk</w:t>
      </w:r>
      <w:r/>
    </w:p>
    <w:p>
      <w:pPr>
        <w:numPr>
          <w:ilvl w:val="0"/>
          <w:numId w:val="5"/>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Kepala Divisi Pembelajaran &amp; Pengembangan SDM PT TIMAH Tbk</w:t>
      </w:r>
      <w:r/>
    </w:p>
    <w:p>
      <w:pPr>
        <w:numPr>
          <w:ilvl w:val="0"/>
          <w:numId w:val="5"/>
        </w:numPr>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Kepala Divisi Akuntansi PT TIMAH Tbk</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firstLine="709"/>
      </w:p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0"/>
    </w:pPr>
    <w: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3691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2022-08-15T02:32:45Z</dcterms:modified>
</cp:coreProperties>
</file>