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 </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13" w:beforeAutospacing="0" w:after="113" w:afterAutospacing="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693" w:right="0" w:hanging="2693"/>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sebagai tindak lanjut SK Pengaktifan Kembali Dari Cuti Sakit No. 0279/Tbk/SK-4000/22-S11.2 tanggal 22 Maret 2022, maka dipandang  perlu mengangkat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[%penerimask_jabatan_baru%]</w:t>
      </w:r>
      <w:r>
        <w:rPr>
          <w:rFonts w:ascii="Arial" w:hAnsi="Arial" w:cs="Arial" w:eastAsia="Arial"/>
          <w:color w:val="000000"/>
          <w:sz w:val="22"/>
        </w:rPr>
        <w:t xml:space="preserve">;</w:t>
      </w:r>
      <w:r/>
    </w:p>
    <w:p>
      <w:pPr>
        <w:numPr>
          <w:ilvl w:val="0"/>
          <w:numId w:val="1"/>
        </w:numPr>
        <w:ind w:left="2693" w:right="0" w:hanging="283"/>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 8 tahun 1995 tentang Pasar Modal;</w:t>
      </w:r>
      <w:r/>
    </w:p>
    <w:p>
      <w:pPr>
        <w:numPr>
          <w:ilvl w:val="0"/>
          <w:numId w:val="2"/>
        </w:numPr>
        <w:ind w:left="2693"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693"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693"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w:t>
      </w:r>
      <w:r>
        <w:rPr>
          <w:rFonts w:ascii="Arial" w:hAnsi="Arial" w:cs="Arial" w:eastAsia="Arial"/>
          <w:color w:val="000000"/>
          <w:sz w:val="22"/>
        </w:rPr>
        <w:t xml:space="preserve">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693" w:right="0" w:hanging="269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w:t>
      </w:r>
      <w:r>
        <w:rPr>
          <w:rFonts w:ascii="Arial" w:hAnsi="Arial" w:cs="Arial" w:eastAsia="Arial"/>
          <w:color w:val="000000"/>
          <w:sz w:val="22"/>
        </w:rPr>
        <w:t xml:space="preserve">   1. Surat Keputusan Direksi PT TIMAH Tbk No. 0221/Tbk/SK-0000/2020-S11.2, tanggal 07 Februari 2020, tentang Penetapan Kembali Ketentuan Penerimaan Tenaga Kerja, Pengangkatan, Penempatan, Kenaikan Jabatan, Jenjang Jabatan dan Golongan Karyawan PT TIMAH Tb</w:t>
      </w:r>
      <w:r>
        <w:rPr>
          <w:rFonts w:ascii="Arial" w:hAnsi="Arial" w:cs="Arial" w:eastAsia="Arial"/>
          <w:color w:val="000000"/>
          <w:sz w:val="22"/>
        </w:rPr>
        <w:t xml:space="preserve">k;</w:t>
      </w:r>
      <w:r/>
    </w:p>
    <w:p>
      <w:pPr>
        <w:numPr>
          <w:ilvl w:val="0"/>
          <w:numId w:val="3"/>
        </w:numPr>
        <w:ind w:left="2693"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0047/Tbk/SK-0000/22-S11.2, tanggal 17Januari 2022, tentang Perubahan dan Penetapan Kembali Surat keputusan Direksi PT TIMAH (Persero) Tbk No. 15/Tbk/SK-1000/17-S11.2 tanggal 24 Januari 2017.</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Mengangkat :</w:t>
      </w:r>
      <w:r/>
    </w:p>
    <w:p>
      <w:pPr>
        <w:ind w:left="1985" w:right="0" w:firstLine="0"/>
        <w:jc w:val="center"/>
        <w:spacing w:before="0" w:after="0"/>
        <w:tabs>
          <w:tab w:val="left" w:pos="1980" w:leader="none"/>
        </w:tabs>
        <w:rPr>
          <w:b/>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b/>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color w:val="000000"/>
          <w:sz w:val="22"/>
        </w:rPr>
        <w:t xml:space="preserve"> dengan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 dan kepada yang bersangkutan diberikan tunjangan struktural/fungsional sesuai dengan jenjang jabatan tesebut.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Membebaskan dengan hormat yang bersangkutan dari tugas/jabatan lama sebagai </w:t>
      </w:r>
      <w:r>
        <w:rPr>
          <w:rFonts w:ascii="Arial" w:hAnsi="Arial" w:cs="Arial" w:eastAsia="Arial"/>
          <w:b w:val="0"/>
          <w:color w:val="000000"/>
          <w:sz w:val="22"/>
        </w:rPr>
        <w:t xml:space="preserve">[%penerimask_jabatan_lama%]</w:t>
      </w:r>
      <w:r>
        <w:rPr>
          <w:rFonts w:ascii="Arial" w:hAnsi="Arial" w:cs="Arial" w:eastAsia="Arial"/>
          <w:color w:val="000000"/>
          <w:sz w:val="22"/>
        </w:rPr>
        <w:t xml:space="preserve">, jenjang jabatan </w:t>
      </w:r>
      <w:r>
        <w:rPr>
          <w:rFonts w:ascii="Arial" w:hAnsi="Arial" w:cs="Arial" w:eastAsia="Arial"/>
          <w:color w:val="000000"/>
          <w:sz w:val="22"/>
        </w:rPr>
        <w:t xml:space="preserve">[%jenjang_jabatan_lama%]</w:t>
      </w:r>
      <w:r>
        <w:rPr>
          <w:rFonts w:ascii="Arial" w:hAnsi="Arial" w:cs="Arial" w:eastAsia="Arial"/>
          <w:color w:val="000000"/>
          <w:sz w:val="22"/>
        </w:rPr>
        <w:t xml:space="preserve">, dengan ucapan terima kasih atas jasa dan pengabdiannya selama melaksanakan tugas/jabatan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2807475</wp:posOffset>
                </wp:positionH>
                <wp:positionV relativeFrom="paragraph">
                  <wp:posOffset>212071</wp:posOffset>
                </wp:positionV>
                <wp:extent cx="23717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371725"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1pt;mso-position-horizontal:absolute;mso-position-vertical-relative:text;margin-top:16.7pt;mso-position-vertical:absolute;width:186.8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 w:val="left" w:pos="8504"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[%tembusan%]</w:t>
      </w:r>
      <w:r>
        <w:rPr>
          <w:rFonts w:ascii="Arial" w:hAnsi="Arial" w:cs="Arial" w:eastAsia="Arial"/>
          <w:color w:val="000000"/>
          <w:sz w:val="22"/>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3047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234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2022-09-21T07:57:37Z</dcterms:modified>
</cp:coreProperties>
</file>