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mengangkat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1. Surat Keputusan Direksi PT TIMAH Tbk No. 0047/Tbk/SK-0000/22-S11.2, tanggal 17 Januari 2022, tentang Perubahan dan Penetapan Kembali Surat keputusan Direksi PT TIMAH (Persero) Tbk No. 15/Tbk/SK-1000/17-S11.2 tanggal 24 Januari 2017;</w:t>
      </w:r>
      <w:r/>
      <w:r/>
      <w:r/>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0107/Tbk/SK-0000/22-S11.2, tanggal 14 Februari 2022, tentang Perubahan dan Penetapan Kembali Struktur Organisasi dilingkungan Direktorat Utama PT TIMAH Tbk.</w:t>
      </w:r>
      <w:r/>
    </w:p>
    <w:p>
      <w:pPr>
        <w:ind w:left="2268"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 </w:t>
      </w:r>
      <w:r>
        <w:rPr>
          <w:rFonts w:ascii="Arial" w:hAnsi="Arial" w:cs="Arial" w:eastAsia="Arial"/>
          <w:color w:val="000000"/>
          <w:sz w:val="22"/>
        </w:rPr>
        <w:t xml:space="preserve">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w:t>
      </w:r>
      <w:r>
        <w:rPr>
          <w:rFonts w:ascii="Arial" w:hAnsi="Arial" w:cs="Arial" w:eastAsia="Arial"/>
          <w:color w:val="000000"/>
          <w:sz w:val="22"/>
        </w:rPr>
        <w:t xml:space="preserve">elaksanakan tugas/jabatan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2826525</wp:posOffset>
                </wp:positionH>
                <wp:positionV relativeFrom="paragraph">
                  <wp:posOffset>210478</wp:posOffset>
                </wp:positionV>
                <wp:extent cx="23241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24098"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2.6pt;mso-position-horizontal:absolute;mso-position-vertical-relative:text;margin-top:16.6pt;mso-position-vertical:absolute;width:183.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7094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2022-09-21T08:10:10Z</dcterms:modified>
</cp:coreProperties>
</file>